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A60A" w14:textId="342D5654" w:rsidR="00B23A20" w:rsidRPr="006331D2" w:rsidRDefault="000E70CE" w:rsidP="00F572FF">
      <w:pPr>
        <w:pStyle w:val="NoSpacing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6331D2">
        <w:rPr>
          <w:rFonts w:ascii="Lucida Sans Unicode" w:hAnsi="Lucida Sans Unicode" w:cs="Lucida Sans Unicode"/>
          <w:b/>
          <w:bCs/>
          <w:sz w:val="24"/>
          <w:szCs w:val="24"/>
        </w:rPr>
        <w:t>SSE Micro</w:t>
      </w:r>
      <w:r w:rsidR="00755C02" w:rsidRPr="006331D2">
        <w:rPr>
          <w:rFonts w:ascii="Lucida Sans Unicode" w:hAnsi="Lucida Sans Unicode" w:cs="Lucida Sans Unicode"/>
          <w:b/>
          <w:bCs/>
          <w:sz w:val="24"/>
          <w:szCs w:val="24"/>
        </w:rPr>
        <w:t xml:space="preserve"> Grant Guidelines </w:t>
      </w:r>
    </w:p>
    <w:tbl>
      <w:tblPr>
        <w:tblW w:w="104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54"/>
      </w:tblGrid>
      <w:tr w:rsidR="00B23A20" w:rsidRPr="006331D2" w14:paraId="5C290B90" w14:textId="77777777" w:rsidTr="00F13302">
        <w:trPr>
          <w:trHeight w:val="538"/>
        </w:trPr>
        <w:tc>
          <w:tcPr>
            <w:tcW w:w="10465" w:type="dxa"/>
            <w:gridSpan w:val="2"/>
          </w:tcPr>
          <w:p w14:paraId="6622B28F" w14:textId="68C6237C" w:rsidR="00B23A20" w:rsidRPr="006331D2" w:rsidRDefault="00B23A20" w:rsidP="00F572FF">
            <w:pPr>
              <w:pStyle w:val="NoSpacing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Micro grants are intended to make the Griffin and </w:t>
            </w:r>
            <w:proofErr w:type="spellStart"/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Calliachar</w:t>
            </w:r>
            <w:proofErr w:type="spellEnd"/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Community Fund available to individuals and small local groups who need small amounts to pursue their objectives. The process of applying for and receiving a micro grant is intended to be relatively quick and light touch and will be managed by your local Community Council. </w:t>
            </w:r>
            <w:r w:rsidR="00F13302"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Up to £500.</w:t>
            </w:r>
            <w:r w:rsidR="00E46DDD"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f</w:t>
            </w:r>
            <w:r w:rsidR="00F13302"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or groups with a constitution, larger grants are available by applying to SSE.</w:t>
            </w:r>
          </w:p>
        </w:tc>
      </w:tr>
      <w:tr w:rsidR="00B23A20" w:rsidRPr="006331D2" w14:paraId="4FE98A4C" w14:textId="77777777" w:rsidTr="00F13302">
        <w:trPr>
          <w:trHeight w:val="262"/>
        </w:trPr>
        <w:tc>
          <w:tcPr>
            <w:tcW w:w="5211" w:type="dxa"/>
          </w:tcPr>
          <w:p w14:paraId="2DAD7791" w14:textId="0721628A" w:rsidR="00B23A20" w:rsidRPr="006331D2" w:rsidRDefault="00B23A20" w:rsidP="00F572FF">
            <w:pPr>
              <w:pStyle w:val="NoSpacing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5254" w:type="dxa"/>
          </w:tcPr>
          <w:p w14:paraId="72D0D0DC" w14:textId="48CCCF3D" w:rsidR="00B23A20" w:rsidRPr="006331D2" w:rsidRDefault="00B23A20" w:rsidP="00F572FF">
            <w:pPr>
              <w:pStyle w:val="NoSpacing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59444785" w14:textId="77777777" w:rsidR="00365AB1" w:rsidRPr="006331D2" w:rsidRDefault="00770BC7" w:rsidP="00F572FF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6331D2">
        <w:rPr>
          <w:rFonts w:ascii="Lucida Sans Unicode" w:hAnsi="Lucida Sans Unicode" w:cs="Lucida Sans Unicode"/>
          <w:b/>
          <w:bCs/>
          <w:sz w:val="28"/>
          <w:szCs w:val="28"/>
        </w:rPr>
        <w:t>“What for”</w:t>
      </w:r>
    </w:p>
    <w:p w14:paraId="0320E1B3" w14:textId="031F0D0C" w:rsidR="00770BC7" w:rsidRPr="006331D2" w:rsidRDefault="00770BC7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Community-focussed or charitable activities which: </w:t>
      </w:r>
    </w:p>
    <w:p w14:paraId="1F7F53C4" w14:textId="5965D3E8" w:rsidR="00770BC7" w:rsidRPr="006331D2" w:rsidRDefault="00770BC7" w:rsidP="00F572FF">
      <w:pPr>
        <w:pStyle w:val="NoSpacing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• enhance quality of life for </w:t>
      </w:r>
      <w:proofErr w:type="gramStart"/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local </w:t>
      </w:r>
      <w:r w:rsidR="00DE3474" w:rsidRPr="006331D2">
        <w:rPr>
          <w:rFonts w:ascii="Lucida Sans Unicode" w:hAnsi="Lucida Sans Unicode" w:cs="Lucida Sans Unicode"/>
          <w:color w:val="000000"/>
          <w:sz w:val="20"/>
          <w:szCs w:val="20"/>
        </w:rPr>
        <w:t>residents</w:t>
      </w:r>
      <w:proofErr w:type="gramEnd"/>
      <w:r w:rsidR="00DE3474" w:rsidRPr="006331D2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2BD4179" w14:textId="77777777" w:rsidR="00770BC7" w:rsidRPr="006331D2" w:rsidRDefault="00770BC7" w:rsidP="00F572FF">
      <w:pPr>
        <w:pStyle w:val="NoSpacing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• contribute to vibrant, healthy, </w:t>
      </w:r>
      <w:proofErr w:type="gramStart"/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>successful</w:t>
      </w:r>
      <w:proofErr w:type="gramEnd"/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 and sustainable communities; and/or </w:t>
      </w:r>
    </w:p>
    <w:p w14:paraId="20467523" w14:textId="24B11A4C" w:rsidR="00642918" w:rsidRPr="006331D2" w:rsidRDefault="00770BC7" w:rsidP="00F572FF">
      <w:pPr>
        <w:pStyle w:val="NoSpacing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331D2">
        <w:rPr>
          <w:rFonts w:ascii="Lucida Sans Unicode" w:hAnsi="Lucida Sans Unicode" w:cs="Lucida Sans Unicode"/>
          <w:color w:val="000000"/>
          <w:sz w:val="20"/>
          <w:szCs w:val="20"/>
        </w:rPr>
        <w:t xml:space="preserve">• promote community spirit and encourage community activity </w:t>
      </w:r>
    </w:p>
    <w:p w14:paraId="394AA2DD" w14:textId="77777777" w:rsidR="00F572FF" w:rsidRPr="006331D2" w:rsidRDefault="00F572FF" w:rsidP="00F572FF">
      <w:pPr>
        <w:pStyle w:val="NoSpacing"/>
        <w:rPr>
          <w:rFonts w:ascii="Lucida Sans Unicode" w:hAnsi="Lucida Sans Unicode" w:cs="Lucida Sans Unicode"/>
          <w:b/>
          <w:color w:val="000000"/>
          <w:sz w:val="28"/>
          <w:szCs w:val="28"/>
        </w:rPr>
      </w:pPr>
    </w:p>
    <w:p w14:paraId="0155C787" w14:textId="010129E6" w:rsidR="00642918" w:rsidRPr="006331D2" w:rsidRDefault="00365AB1" w:rsidP="00F572FF">
      <w:pPr>
        <w:pStyle w:val="NoSpacing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r w:rsidRPr="006331D2">
        <w:rPr>
          <w:rFonts w:ascii="Lucida Sans Unicode" w:hAnsi="Lucida Sans Unicode" w:cs="Lucida Sans Unicode"/>
          <w:b/>
          <w:color w:val="000000"/>
          <w:sz w:val="28"/>
          <w:szCs w:val="28"/>
        </w:rPr>
        <w:t>“</w:t>
      </w:r>
      <w:r w:rsidR="00642918" w:rsidRPr="006331D2">
        <w:rPr>
          <w:rFonts w:ascii="Lucida Sans Unicode" w:hAnsi="Lucida Sans Unicode" w:cs="Lucida Sans Unicode"/>
          <w:b/>
          <w:color w:val="000000"/>
          <w:sz w:val="28"/>
          <w:szCs w:val="28"/>
        </w:rPr>
        <w:t>Who can apply</w:t>
      </w:r>
      <w:r w:rsidRPr="006331D2">
        <w:rPr>
          <w:rFonts w:ascii="Lucida Sans Unicode" w:hAnsi="Lucida Sans Unicode" w:cs="Lucida Sans Unicode"/>
          <w:b/>
          <w:color w:val="000000"/>
          <w:sz w:val="28"/>
          <w:szCs w:val="28"/>
        </w:rPr>
        <w:t>”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0"/>
      </w:tblGrid>
      <w:tr w:rsidR="00642918" w:rsidRPr="006331D2" w14:paraId="1FBC6A99" w14:textId="77777777">
        <w:trPr>
          <w:trHeight w:val="440"/>
        </w:trPr>
        <w:tc>
          <w:tcPr>
            <w:tcW w:w="7060" w:type="dxa"/>
          </w:tcPr>
          <w:p w14:paraId="33BAC8F7" w14:textId="724CB735" w:rsidR="00642918" w:rsidRPr="006331D2" w:rsidRDefault="00642918" w:rsidP="00F572FF">
            <w:pPr>
              <w:pStyle w:val="NoSpacing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 xml:space="preserve"> </w:t>
            </w:r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Applications for micro grants can be accepted from groups – including those who don’t have a written constitution or set of rules – and individuals. Individuals must be living </w:t>
            </w:r>
            <w:r w:rsidR="00415A91"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in the</w:t>
            </w:r>
            <w:r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community council areas</w:t>
            </w:r>
            <w:r w:rsidR="0004351D" w:rsidRPr="006331D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</w:tbl>
    <w:p w14:paraId="60182678" w14:textId="77777777" w:rsidR="00642918" w:rsidRPr="006331D2" w:rsidRDefault="00642918" w:rsidP="00F572FF">
      <w:pPr>
        <w:pStyle w:val="NoSpacing"/>
        <w:rPr>
          <w:rFonts w:ascii="Lucida Sans Unicode" w:hAnsi="Lucida Sans Unicode" w:cs="Lucida Sans Unicode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B43221" w:rsidRPr="006331D2" w14:paraId="3AD4E4ED" w14:textId="77777777" w:rsidTr="00091C99">
        <w:trPr>
          <w:trHeight w:val="5915"/>
        </w:trPr>
        <w:tc>
          <w:tcPr>
            <w:tcW w:w="10463" w:type="dxa"/>
          </w:tcPr>
          <w:p w14:paraId="3B96DD97" w14:textId="2B119558" w:rsidR="00B43221" w:rsidRPr="006331D2" w:rsidRDefault="00B23A20" w:rsidP="00F572FF">
            <w:pPr>
              <w:pStyle w:val="NoSpacing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6331D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“</w:t>
            </w:r>
            <w:proofErr w:type="gramStart"/>
            <w:r w:rsidRPr="006331D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what</w:t>
            </w:r>
            <w:proofErr w:type="gramEnd"/>
            <w:r w:rsidRPr="006331D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 xml:space="preserve"> we cannot support “ </w:t>
            </w:r>
          </w:p>
          <w:p w14:paraId="25BFB1A4" w14:textId="71BFC673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Projects which do not benefit people living within the community council areas </w:t>
            </w:r>
          </w:p>
          <w:p w14:paraId="460E9481" w14:textId="7D92565B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The advancement of religion or politics (including requests to support the core activities of religious or political groups) </w:t>
            </w:r>
          </w:p>
          <w:p w14:paraId="3863EDFC" w14:textId="08AEB176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The purchase of </w:t>
            </w:r>
            <w:r w:rsidR="006B4F13" w:rsidRPr="006331D2">
              <w:rPr>
                <w:rFonts w:ascii="Lucida Sans Unicode" w:hAnsi="Lucida Sans Unicode" w:cs="Lucida Sans Unicode"/>
                <w:sz w:val="20"/>
                <w:szCs w:val="20"/>
              </w:rPr>
              <w:t>second-hand</w:t>
            </w: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 vehicles </w:t>
            </w:r>
          </w:p>
          <w:p w14:paraId="6CAD9D35" w14:textId="34E3674C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Trips abroad </w:t>
            </w:r>
          </w:p>
          <w:p w14:paraId="5B74F117" w14:textId="2C240198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Costs of energy consumption </w:t>
            </w:r>
          </w:p>
          <w:p w14:paraId="3051DC7E" w14:textId="18A4D26B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The repayment of loans or payment of debts </w:t>
            </w:r>
          </w:p>
          <w:p w14:paraId="40E23251" w14:textId="77777777" w:rsidR="00023A33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Costs already incurred or activities which will take place before we have </w:t>
            </w:r>
            <w:proofErr w:type="gramStart"/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>made a decision</w:t>
            </w:r>
            <w:proofErr w:type="gramEnd"/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 on an application (retrospective funding). </w:t>
            </w:r>
          </w:p>
          <w:p w14:paraId="2DDA3252" w14:textId="28D07587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Payments towards areas generally understood to be the exclusive responsibility of statutory authorities. </w:t>
            </w:r>
          </w:p>
          <w:p w14:paraId="22F1A46C" w14:textId="77777777" w:rsidR="00056E85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>Applications that are for the sole benefit to flora and fauna. Applicants are invited to demonstrate the direct benefit to the local community and/or service users in cases where the grant application is concerned with flora and fauna.</w:t>
            </w:r>
          </w:p>
          <w:p w14:paraId="146EC2C2" w14:textId="170481BB" w:rsidR="00B43221" w:rsidRPr="006331D2" w:rsidRDefault="00B43221" w:rsidP="00E8413F">
            <w:pPr>
              <w:pStyle w:val="NoSpacing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31D2">
              <w:rPr>
                <w:rFonts w:ascii="Lucida Sans Unicode" w:hAnsi="Lucida Sans Unicode" w:cs="Lucida Sans Unicode"/>
                <w:sz w:val="20"/>
                <w:szCs w:val="20"/>
              </w:rPr>
              <w:t xml:space="preserve">Anti-wind farm/renewable energy activities, including activities contrary to the interests of SSE and its subsidiaries. </w:t>
            </w:r>
          </w:p>
          <w:p w14:paraId="479A7CC1" w14:textId="77777777" w:rsidR="00B43221" w:rsidRDefault="00B43221" w:rsidP="00F572FF">
            <w:pPr>
              <w:pStyle w:val="NoSpacing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832402D" w14:textId="7E2B088C" w:rsidR="00091C99" w:rsidRPr="00091C99" w:rsidRDefault="00091C99" w:rsidP="00F572FF">
            <w:pPr>
              <w:pStyle w:val="NoSpacing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91C99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Kenmore &amp; D cc requirements</w:t>
            </w:r>
          </w:p>
        </w:tc>
      </w:tr>
      <w:tr w:rsidR="00B43221" w:rsidRPr="006331D2" w14:paraId="2122EBD9" w14:textId="77777777" w:rsidTr="00365AB1">
        <w:trPr>
          <w:trHeight w:val="80"/>
        </w:trPr>
        <w:tc>
          <w:tcPr>
            <w:tcW w:w="10463" w:type="dxa"/>
          </w:tcPr>
          <w:p w14:paraId="145F2534" w14:textId="1607046B" w:rsidR="00B43221" w:rsidRPr="006331D2" w:rsidRDefault="00B43221" w:rsidP="00F572FF">
            <w:pPr>
              <w:pStyle w:val="NoSpacing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358F5B" w14:textId="77777777" w:rsidR="00E16355" w:rsidRPr="006331D2" w:rsidRDefault="00E16355" w:rsidP="00F572FF">
      <w:pPr>
        <w:pStyle w:val="NoSpacing"/>
        <w:rPr>
          <w:rFonts w:ascii="Lucida Sans Unicode" w:hAnsi="Lucida Sans Unicode" w:cs="Lucida Sans Unicode"/>
          <w:b/>
          <w:bCs/>
        </w:rPr>
      </w:pPr>
      <w:r w:rsidRPr="006331D2">
        <w:rPr>
          <w:rFonts w:ascii="Lucida Sans Unicode" w:hAnsi="Lucida Sans Unicode" w:cs="Lucida Sans Unicode"/>
          <w:b/>
          <w:bCs/>
        </w:rPr>
        <w:t>Individuals</w:t>
      </w:r>
    </w:p>
    <w:p w14:paraId="3DC97DD6" w14:textId="77777777" w:rsidR="00A6126D" w:rsidRPr="006331D2" w:rsidRDefault="00E16355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>Complete application</w:t>
      </w:r>
      <w:r w:rsidR="00A6126D" w:rsidRPr="006331D2">
        <w:rPr>
          <w:rFonts w:ascii="Lucida Sans Unicode" w:hAnsi="Lucida Sans Unicode" w:cs="Lucida Sans Unicode"/>
        </w:rPr>
        <w:t xml:space="preserve"> with costs</w:t>
      </w:r>
      <w:r w:rsidRPr="006331D2">
        <w:rPr>
          <w:rFonts w:ascii="Lucida Sans Unicode" w:hAnsi="Lucida Sans Unicode" w:cs="Lucida Sans Unicode"/>
        </w:rPr>
        <w:t xml:space="preserve">.  </w:t>
      </w:r>
    </w:p>
    <w:p w14:paraId="75ED442B" w14:textId="77777777" w:rsidR="00340EFE" w:rsidRPr="006331D2" w:rsidRDefault="00E16355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>Details</w:t>
      </w:r>
      <w:r w:rsidR="00E54A09" w:rsidRPr="006331D2">
        <w:rPr>
          <w:rFonts w:ascii="Lucida Sans Unicode" w:hAnsi="Lucida Sans Unicode" w:cs="Lucida Sans Unicode"/>
        </w:rPr>
        <w:t xml:space="preserve"> should</w:t>
      </w:r>
      <w:r w:rsidRPr="006331D2">
        <w:rPr>
          <w:rFonts w:ascii="Lucida Sans Unicode" w:hAnsi="Lucida Sans Unicode" w:cs="Lucida Sans Unicode"/>
        </w:rPr>
        <w:t xml:space="preserve"> be sufficient to get a clear picture of benefit to the Community.</w:t>
      </w:r>
    </w:p>
    <w:p w14:paraId="2A5D2620" w14:textId="38CDA4A3" w:rsidR="00E54A09" w:rsidRPr="006331D2" w:rsidRDefault="00E16355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 xml:space="preserve">These in </w:t>
      </w:r>
      <w:r w:rsidR="00392B38" w:rsidRPr="006331D2">
        <w:rPr>
          <w:rFonts w:ascii="Lucida Sans Unicode" w:hAnsi="Lucida Sans Unicode" w:cs="Lucida Sans Unicode"/>
        </w:rPr>
        <w:t>principle</w:t>
      </w:r>
      <w:r w:rsidRPr="006331D2">
        <w:rPr>
          <w:rFonts w:ascii="Lucida Sans Unicode" w:hAnsi="Lucida Sans Unicode" w:cs="Lucida Sans Unicode"/>
        </w:rPr>
        <w:t xml:space="preserve"> will be one offs.</w:t>
      </w:r>
      <w:r w:rsidR="00340EFE" w:rsidRPr="006331D2">
        <w:rPr>
          <w:rFonts w:ascii="Lucida Sans Unicode" w:hAnsi="Lucida Sans Unicode" w:cs="Lucida Sans Unicode"/>
        </w:rPr>
        <w:t xml:space="preserve">  </w:t>
      </w:r>
    </w:p>
    <w:p w14:paraId="7BEC7B6B" w14:textId="29F17AA8" w:rsidR="00340EFE" w:rsidRPr="006331D2" w:rsidRDefault="00A6126D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lastRenderedPageBreak/>
        <w:t>No commercial enterprises</w:t>
      </w:r>
      <w:r w:rsidR="00415A91">
        <w:rPr>
          <w:rFonts w:ascii="Lucida Sans Unicode" w:hAnsi="Lucida Sans Unicode" w:cs="Lucida Sans Unicode"/>
        </w:rPr>
        <w:t>.</w:t>
      </w:r>
    </w:p>
    <w:p w14:paraId="3A47C2B7" w14:textId="5F9D2F46" w:rsidR="00A6126D" w:rsidRPr="006331D2" w:rsidRDefault="00A6126D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 xml:space="preserve">The grant will be expected to be spent within the </w:t>
      </w:r>
      <w:r w:rsidR="00801471" w:rsidRPr="006331D2">
        <w:rPr>
          <w:rFonts w:ascii="Lucida Sans Unicode" w:hAnsi="Lucida Sans Unicode" w:cs="Lucida Sans Unicode"/>
        </w:rPr>
        <w:t>12-month</w:t>
      </w:r>
      <w:r w:rsidR="00070A45" w:rsidRPr="006331D2">
        <w:rPr>
          <w:rFonts w:ascii="Lucida Sans Unicode" w:hAnsi="Lucida Sans Unicode" w:cs="Lucida Sans Unicode"/>
        </w:rPr>
        <w:t xml:space="preserve"> period</w:t>
      </w:r>
      <w:r w:rsidRPr="006331D2">
        <w:rPr>
          <w:rFonts w:ascii="Lucida Sans Unicode" w:hAnsi="Lucida Sans Unicode" w:cs="Lucida Sans Unicode"/>
        </w:rPr>
        <w:t>.</w:t>
      </w:r>
    </w:p>
    <w:p w14:paraId="6E05B048" w14:textId="2FFB562D" w:rsidR="00E16355" w:rsidRDefault="00A6126D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>Follow up presentation/information of benefits micro grant has brought</w:t>
      </w:r>
      <w:r w:rsidR="00415A91">
        <w:rPr>
          <w:rFonts w:ascii="Lucida Sans Unicode" w:hAnsi="Lucida Sans Unicode" w:cs="Lucida Sans Unicode"/>
        </w:rPr>
        <w:t>.</w:t>
      </w:r>
    </w:p>
    <w:p w14:paraId="5825B957" w14:textId="77777777" w:rsidR="00415A91" w:rsidRPr="006331D2" w:rsidRDefault="00415A91" w:rsidP="00F572FF">
      <w:pPr>
        <w:pStyle w:val="NoSpacing"/>
        <w:rPr>
          <w:rFonts w:ascii="Lucida Sans Unicode" w:hAnsi="Lucida Sans Unicode" w:cs="Lucida Sans Unicode"/>
        </w:rPr>
      </w:pPr>
    </w:p>
    <w:p w14:paraId="6B48B722" w14:textId="77777777" w:rsidR="00E16355" w:rsidRPr="006331D2" w:rsidRDefault="00E16355" w:rsidP="00F572FF">
      <w:pPr>
        <w:pStyle w:val="NoSpacing"/>
        <w:rPr>
          <w:rFonts w:ascii="Lucida Sans Unicode" w:hAnsi="Lucida Sans Unicode" w:cs="Lucida Sans Unicode"/>
          <w:b/>
          <w:bCs/>
        </w:rPr>
      </w:pPr>
      <w:r w:rsidRPr="006331D2">
        <w:rPr>
          <w:rFonts w:ascii="Lucida Sans Unicode" w:hAnsi="Lucida Sans Unicode" w:cs="Lucida Sans Unicode"/>
          <w:b/>
          <w:bCs/>
        </w:rPr>
        <w:t>Groups</w:t>
      </w:r>
    </w:p>
    <w:p w14:paraId="578A6C9F" w14:textId="1245F346" w:rsidR="00537939" w:rsidRPr="006331D2" w:rsidRDefault="00537939" w:rsidP="00F572FF">
      <w:pPr>
        <w:pStyle w:val="NoSpacing"/>
        <w:rPr>
          <w:rFonts w:ascii="Lucida Sans Unicode" w:hAnsi="Lucida Sans Unicode" w:cs="Lucida Sans Unicode"/>
          <w:b/>
        </w:rPr>
      </w:pPr>
      <w:r w:rsidRPr="006331D2">
        <w:rPr>
          <w:rFonts w:ascii="Lucida Sans Unicode" w:hAnsi="Lucida Sans Unicode" w:cs="Lucida Sans Unicode"/>
          <w:b/>
        </w:rPr>
        <w:t>Established</w:t>
      </w:r>
    </w:p>
    <w:p w14:paraId="1C36268D" w14:textId="77777777" w:rsidR="00340EFE" w:rsidRPr="006331D2" w:rsidRDefault="00E16355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>Copy of constitution and last audited accounts are required with the application.</w:t>
      </w:r>
    </w:p>
    <w:p w14:paraId="39488BF5" w14:textId="3A4412E7" w:rsidR="00E16355" w:rsidRDefault="00A6126D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>The</w:t>
      </w:r>
      <w:r w:rsidR="00E16355" w:rsidRPr="006331D2">
        <w:rPr>
          <w:rFonts w:ascii="Lucida Sans Unicode" w:hAnsi="Lucida Sans Unicode" w:cs="Lucida Sans Unicode"/>
        </w:rPr>
        <w:t xml:space="preserve"> </w:t>
      </w:r>
      <w:r w:rsidRPr="006331D2">
        <w:rPr>
          <w:rFonts w:ascii="Lucida Sans Unicode" w:hAnsi="Lucida Sans Unicode" w:cs="Lucida Sans Unicode"/>
        </w:rPr>
        <w:t>recipient</w:t>
      </w:r>
      <w:r w:rsidR="00E16355" w:rsidRPr="006331D2">
        <w:rPr>
          <w:rFonts w:ascii="Lucida Sans Unicode" w:hAnsi="Lucida Sans Unicode" w:cs="Lucida Sans Unicode"/>
        </w:rPr>
        <w:t xml:space="preserve"> will let the community Council know </w:t>
      </w:r>
      <w:r w:rsidR="00340EFE" w:rsidRPr="006331D2">
        <w:rPr>
          <w:rFonts w:ascii="Lucida Sans Unicode" w:hAnsi="Lucida Sans Unicode" w:cs="Lucida Sans Unicode"/>
        </w:rPr>
        <w:t xml:space="preserve">on </w:t>
      </w:r>
      <w:r w:rsidR="00486146" w:rsidRPr="006331D2">
        <w:rPr>
          <w:rFonts w:ascii="Lucida Sans Unicode" w:hAnsi="Lucida Sans Unicode" w:cs="Lucida Sans Unicode"/>
        </w:rPr>
        <w:t xml:space="preserve">completion.  </w:t>
      </w:r>
    </w:p>
    <w:p w14:paraId="6095E8A8" w14:textId="77777777" w:rsidR="00415A91" w:rsidRPr="006331D2" w:rsidRDefault="00415A91" w:rsidP="00F572FF">
      <w:pPr>
        <w:pStyle w:val="NoSpacing"/>
        <w:rPr>
          <w:rFonts w:ascii="Lucida Sans Unicode" w:hAnsi="Lucida Sans Unicode" w:cs="Lucida Sans Unicode"/>
        </w:rPr>
      </w:pPr>
    </w:p>
    <w:p w14:paraId="2F2E123E" w14:textId="2F18E83A" w:rsidR="00A6126D" w:rsidRPr="006331D2" w:rsidRDefault="00537939" w:rsidP="00F572FF">
      <w:pPr>
        <w:pStyle w:val="NoSpacing"/>
        <w:rPr>
          <w:rFonts w:ascii="Lucida Sans Unicode" w:hAnsi="Lucida Sans Unicode" w:cs="Lucida Sans Unicode"/>
          <w:b/>
          <w:bCs/>
        </w:rPr>
      </w:pPr>
      <w:r w:rsidRPr="006331D2">
        <w:rPr>
          <w:rFonts w:ascii="Lucida Sans Unicode" w:hAnsi="Lucida Sans Unicode" w:cs="Lucida Sans Unicode"/>
          <w:b/>
          <w:bCs/>
        </w:rPr>
        <w:t>N</w:t>
      </w:r>
      <w:r w:rsidR="00A6126D" w:rsidRPr="006331D2">
        <w:rPr>
          <w:rFonts w:ascii="Lucida Sans Unicode" w:hAnsi="Lucida Sans Unicode" w:cs="Lucida Sans Unicode"/>
          <w:b/>
          <w:bCs/>
        </w:rPr>
        <w:t>ew groups</w:t>
      </w:r>
    </w:p>
    <w:p w14:paraId="157E9F01" w14:textId="5A552BF4" w:rsidR="00340EFE" w:rsidRPr="006331D2" w:rsidRDefault="00541DC9" w:rsidP="00F572FF">
      <w:pPr>
        <w:pStyle w:val="NoSpacing"/>
        <w:rPr>
          <w:rFonts w:ascii="Lucida Sans Unicode" w:hAnsi="Lucida Sans Unicode" w:cs="Lucida Sans Unicode"/>
        </w:rPr>
      </w:pPr>
      <w:r w:rsidRPr="006331D2">
        <w:rPr>
          <w:rFonts w:ascii="Lucida Sans Unicode" w:hAnsi="Lucida Sans Unicode" w:cs="Lucida Sans Unicode"/>
        </w:rPr>
        <w:t xml:space="preserve">Require </w:t>
      </w:r>
      <w:r w:rsidR="006C00ED" w:rsidRPr="006331D2">
        <w:rPr>
          <w:rFonts w:ascii="Lucida Sans Unicode" w:hAnsi="Lucida Sans Unicode" w:cs="Lucida Sans Unicode"/>
        </w:rPr>
        <w:t xml:space="preserve">production of a </w:t>
      </w:r>
      <w:r w:rsidR="007F0BD9" w:rsidRPr="006331D2">
        <w:rPr>
          <w:rFonts w:ascii="Lucida Sans Unicode" w:hAnsi="Lucida Sans Unicode" w:cs="Lucida Sans Unicode"/>
        </w:rPr>
        <w:t xml:space="preserve">constitution, </w:t>
      </w:r>
      <w:r w:rsidR="006B4F13" w:rsidRPr="006331D2">
        <w:rPr>
          <w:rFonts w:ascii="Lucida Sans Unicode" w:hAnsi="Lucida Sans Unicode" w:cs="Lucida Sans Unicode"/>
        </w:rPr>
        <w:t>plus give</w:t>
      </w:r>
      <w:r w:rsidR="00A6126D" w:rsidRPr="006331D2">
        <w:rPr>
          <w:rFonts w:ascii="Lucida Sans Unicode" w:hAnsi="Lucida Sans Unicode" w:cs="Lucida Sans Unicode"/>
        </w:rPr>
        <w:t xml:space="preserve"> </w:t>
      </w:r>
      <w:r w:rsidR="007F0BD9" w:rsidRPr="006331D2">
        <w:rPr>
          <w:rFonts w:ascii="Lucida Sans Unicode" w:hAnsi="Lucida Sans Unicode" w:cs="Lucida Sans Unicode"/>
        </w:rPr>
        <w:t>clear background</w:t>
      </w:r>
      <w:r w:rsidR="00340EFE" w:rsidRPr="006331D2">
        <w:rPr>
          <w:rFonts w:ascii="Lucida Sans Unicode" w:hAnsi="Lucida Sans Unicode" w:cs="Lucida Sans Unicode"/>
        </w:rPr>
        <w:t xml:space="preserve"> </w:t>
      </w:r>
      <w:r w:rsidR="00E54A09" w:rsidRPr="006331D2">
        <w:rPr>
          <w:rFonts w:ascii="Lucida Sans Unicode" w:hAnsi="Lucida Sans Unicode" w:cs="Lucida Sans Unicode"/>
        </w:rPr>
        <w:t>to the project</w:t>
      </w:r>
      <w:r w:rsidR="007F0BD9" w:rsidRPr="006331D2">
        <w:rPr>
          <w:rFonts w:ascii="Lucida Sans Unicode" w:hAnsi="Lucida Sans Unicode" w:cs="Lucida Sans Unicode"/>
        </w:rPr>
        <w:t xml:space="preserve"> and Budget.</w:t>
      </w:r>
    </w:p>
    <w:p w14:paraId="5706514E" w14:textId="6375F70C" w:rsidR="00340EFE" w:rsidRPr="006331D2" w:rsidRDefault="00091C99" w:rsidP="00F572F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 will f</w:t>
      </w:r>
      <w:r w:rsidR="00340EFE" w:rsidRPr="006331D2">
        <w:rPr>
          <w:rFonts w:ascii="Lucida Sans Unicode" w:hAnsi="Lucida Sans Unicode" w:cs="Lucida Sans Unicode"/>
        </w:rPr>
        <w:t>ollow up</w:t>
      </w:r>
      <w:r w:rsidR="00E54A09" w:rsidRPr="006331D2">
        <w:rPr>
          <w:rFonts w:ascii="Lucida Sans Unicode" w:hAnsi="Lucida Sans Unicode" w:cs="Lucida Sans Unicode"/>
        </w:rPr>
        <w:t xml:space="preserve"> to ensure</w:t>
      </w:r>
      <w:r w:rsidR="00340EFE" w:rsidRPr="006331D2">
        <w:rPr>
          <w:rFonts w:ascii="Lucida Sans Unicode" w:hAnsi="Lucida Sans Unicode" w:cs="Lucida Sans Unicode"/>
        </w:rPr>
        <w:t xml:space="preserve"> that valid group </w:t>
      </w:r>
      <w:r w:rsidR="00E54A09" w:rsidRPr="006331D2">
        <w:rPr>
          <w:rFonts w:ascii="Lucida Sans Unicode" w:hAnsi="Lucida Sans Unicode" w:cs="Lucida Sans Unicode"/>
        </w:rPr>
        <w:t xml:space="preserve">has been set up – failure to do so would result in micro grant </w:t>
      </w:r>
      <w:r w:rsidR="00486146" w:rsidRPr="006331D2">
        <w:rPr>
          <w:rFonts w:ascii="Lucida Sans Unicode" w:hAnsi="Lucida Sans Unicode" w:cs="Lucida Sans Unicode"/>
        </w:rPr>
        <w:t xml:space="preserve">not being granted or </w:t>
      </w:r>
      <w:r w:rsidR="00E54A09" w:rsidRPr="006331D2">
        <w:rPr>
          <w:rFonts w:ascii="Lucida Sans Unicode" w:hAnsi="Lucida Sans Unicode" w:cs="Lucida Sans Unicode"/>
        </w:rPr>
        <w:t>being repaid</w:t>
      </w:r>
      <w:r w:rsidR="00415A91">
        <w:rPr>
          <w:rFonts w:ascii="Lucida Sans Unicode" w:hAnsi="Lucida Sans Unicode" w:cs="Lucida Sans Unicode"/>
        </w:rPr>
        <w:t>.</w:t>
      </w:r>
    </w:p>
    <w:p w14:paraId="17666580" w14:textId="4E508E2E" w:rsidR="00790564" w:rsidRPr="006331D2" w:rsidRDefault="00790564" w:rsidP="00F572FF">
      <w:pPr>
        <w:pStyle w:val="NoSpacing"/>
        <w:rPr>
          <w:rFonts w:ascii="Lucida Sans Unicode" w:hAnsi="Lucida Sans Unicode" w:cs="Lucida Sans Unicode"/>
        </w:rPr>
      </w:pPr>
    </w:p>
    <w:sectPr w:rsidR="00790564" w:rsidRPr="006331D2" w:rsidSect="00192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49A" w14:textId="77777777" w:rsidR="007B222B" w:rsidRDefault="007B222B" w:rsidP="001F2CE7">
      <w:pPr>
        <w:spacing w:after="0" w:line="240" w:lineRule="auto"/>
      </w:pPr>
      <w:r>
        <w:separator/>
      </w:r>
    </w:p>
  </w:endnote>
  <w:endnote w:type="continuationSeparator" w:id="0">
    <w:p w14:paraId="4EF4C72B" w14:textId="77777777" w:rsidR="007B222B" w:rsidRDefault="007B222B" w:rsidP="001F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ABDE" w14:textId="77777777" w:rsidR="0016592A" w:rsidRDefault="0016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F49F" w14:textId="78224B56" w:rsidR="001F2CE7" w:rsidRPr="00876A77" w:rsidRDefault="00304924" w:rsidP="00876A77">
    <w:pPr>
      <w:pStyle w:val="Footer"/>
    </w:pPr>
    <w:fldSimple w:instr=" FILENAME \p \* MERGEFORMAT ">
      <w:r>
        <w:rPr>
          <w:noProof/>
        </w:rPr>
        <w:t>https://d.docs.live.net/3e23c14455cc3fdd/Documents/Micro grant KENMORE Guidelines to applicant.docx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E59" w14:textId="77777777" w:rsidR="0016592A" w:rsidRDefault="0016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C360" w14:textId="77777777" w:rsidR="007B222B" w:rsidRDefault="007B222B" w:rsidP="001F2CE7">
      <w:pPr>
        <w:spacing w:after="0" w:line="240" w:lineRule="auto"/>
      </w:pPr>
      <w:r>
        <w:separator/>
      </w:r>
    </w:p>
  </w:footnote>
  <w:footnote w:type="continuationSeparator" w:id="0">
    <w:p w14:paraId="1FC1B984" w14:textId="77777777" w:rsidR="007B222B" w:rsidRDefault="007B222B" w:rsidP="001F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AEA3" w14:textId="77777777" w:rsidR="0016592A" w:rsidRDefault="0016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117" w14:textId="0E8B40EB" w:rsidR="004F5CD1" w:rsidRPr="006331D2" w:rsidRDefault="004F5CD1" w:rsidP="004F5CD1">
    <w:pPr>
      <w:pStyle w:val="Header"/>
      <w:rPr>
        <w:b/>
        <w:sz w:val="24"/>
        <w:szCs w:val="24"/>
      </w:rPr>
    </w:pPr>
    <w:r w:rsidRPr="006331D2">
      <w:rPr>
        <w:b/>
        <w:sz w:val="28"/>
        <w:szCs w:val="28"/>
      </w:rPr>
      <w:t>Kenmore &amp; District Community Council</w:t>
    </w:r>
    <w:r w:rsidR="00DC5BAA" w:rsidRPr="006331D2">
      <w:rPr>
        <w:b/>
        <w:sz w:val="24"/>
        <w:szCs w:val="24"/>
      </w:rPr>
      <w:t xml:space="preserve">   MICRO GRANT </w:t>
    </w:r>
    <w:r w:rsidR="0016592A" w:rsidRPr="006331D2">
      <w:rPr>
        <w:b/>
        <w:sz w:val="24"/>
        <w:szCs w:val="24"/>
      </w:rPr>
      <w:t>PROCEDURES March</w:t>
    </w:r>
    <w:r w:rsidR="006331D2" w:rsidRPr="006331D2">
      <w:rPr>
        <w:b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9930" w14:textId="77777777" w:rsidR="0016592A" w:rsidRDefault="0016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4F6"/>
    <w:multiLevelType w:val="hybridMultilevel"/>
    <w:tmpl w:val="27DA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0C54"/>
    <w:multiLevelType w:val="hybridMultilevel"/>
    <w:tmpl w:val="8E7FC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6995A6"/>
    <w:multiLevelType w:val="hybridMultilevel"/>
    <w:tmpl w:val="AA0752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2C0EC1"/>
    <w:multiLevelType w:val="hybridMultilevel"/>
    <w:tmpl w:val="5F00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ABE"/>
    <w:multiLevelType w:val="hybridMultilevel"/>
    <w:tmpl w:val="200A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9152">
    <w:abstractNumId w:val="0"/>
  </w:num>
  <w:num w:numId="2" w16cid:durableId="2016297469">
    <w:abstractNumId w:val="2"/>
  </w:num>
  <w:num w:numId="3" w16cid:durableId="1643344846">
    <w:abstractNumId w:val="1"/>
  </w:num>
  <w:num w:numId="4" w16cid:durableId="1316447026">
    <w:abstractNumId w:val="4"/>
  </w:num>
  <w:num w:numId="5" w16cid:durableId="796141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55"/>
    <w:rsid w:val="00023A33"/>
    <w:rsid w:val="0004351D"/>
    <w:rsid w:val="00056E85"/>
    <w:rsid w:val="00070A45"/>
    <w:rsid w:val="0007769D"/>
    <w:rsid w:val="00091C99"/>
    <w:rsid w:val="000C1F9A"/>
    <w:rsid w:val="000E70CE"/>
    <w:rsid w:val="0015606A"/>
    <w:rsid w:val="0016592A"/>
    <w:rsid w:val="00192993"/>
    <w:rsid w:val="001A1292"/>
    <w:rsid w:val="001F2CE7"/>
    <w:rsid w:val="00220EF5"/>
    <w:rsid w:val="0022375D"/>
    <w:rsid w:val="002B6A14"/>
    <w:rsid w:val="002E49AF"/>
    <w:rsid w:val="002F27D3"/>
    <w:rsid w:val="00304924"/>
    <w:rsid w:val="00340EFE"/>
    <w:rsid w:val="00365AB1"/>
    <w:rsid w:val="00392B38"/>
    <w:rsid w:val="003D2325"/>
    <w:rsid w:val="00415A91"/>
    <w:rsid w:val="00486146"/>
    <w:rsid w:val="004C3FA8"/>
    <w:rsid w:val="004F1808"/>
    <w:rsid w:val="004F5CCA"/>
    <w:rsid w:val="004F5CD1"/>
    <w:rsid w:val="00503E3C"/>
    <w:rsid w:val="00537939"/>
    <w:rsid w:val="00541DC9"/>
    <w:rsid w:val="00567204"/>
    <w:rsid w:val="006331D2"/>
    <w:rsid w:val="00642918"/>
    <w:rsid w:val="006B4F13"/>
    <w:rsid w:val="006C00ED"/>
    <w:rsid w:val="00710E8E"/>
    <w:rsid w:val="007164E9"/>
    <w:rsid w:val="00755C02"/>
    <w:rsid w:val="00770BC7"/>
    <w:rsid w:val="00790564"/>
    <w:rsid w:val="007B222B"/>
    <w:rsid w:val="007F0BD9"/>
    <w:rsid w:val="007F7EDD"/>
    <w:rsid w:val="00801471"/>
    <w:rsid w:val="00876A77"/>
    <w:rsid w:val="00885885"/>
    <w:rsid w:val="008D5E56"/>
    <w:rsid w:val="009C4593"/>
    <w:rsid w:val="00A02018"/>
    <w:rsid w:val="00A25645"/>
    <w:rsid w:val="00A6126D"/>
    <w:rsid w:val="00AA7239"/>
    <w:rsid w:val="00B23A20"/>
    <w:rsid w:val="00B43221"/>
    <w:rsid w:val="00B90262"/>
    <w:rsid w:val="00C2448B"/>
    <w:rsid w:val="00C910DF"/>
    <w:rsid w:val="00DC5BAA"/>
    <w:rsid w:val="00DD46BC"/>
    <w:rsid w:val="00DE3474"/>
    <w:rsid w:val="00E16355"/>
    <w:rsid w:val="00E46DDD"/>
    <w:rsid w:val="00E4701B"/>
    <w:rsid w:val="00E54A09"/>
    <w:rsid w:val="00E65B21"/>
    <w:rsid w:val="00E8413F"/>
    <w:rsid w:val="00EA17F4"/>
    <w:rsid w:val="00EB2AAC"/>
    <w:rsid w:val="00ED2B79"/>
    <w:rsid w:val="00EF3F9C"/>
    <w:rsid w:val="00F045AA"/>
    <w:rsid w:val="00F13302"/>
    <w:rsid w:val="00F572FF"/>
    <w:rsid w:val="00FA42E1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E05C"/>
  <w15:docId w15:val="{EF130362-5562-4BD1-AE54-6002CAB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E7"/>
  </w:style>
  <w:style w:type="paragraph" w:styleId="Footer">
    <w:name w:val="footer"/>
    <w:basedOn w:val="Normal"/>
    <w:link w:val="FooterChar"/>
    <w:uiPriority w:val="99"/>
    <w:unhideWhenUsed/>
    <w:rsid w:val="001F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E7"/>
  </w:style>
  <w:style w:type="paragraph" w:customStyle="1" w:styleId="Default">
    <w:name w:val="Default"/>
    <w:rsid w:val="00B432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F57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18A3-6F87-4DAA-8A10-3AED988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Ely</cp:lastModifiedBy>
  <cp:revision>2</cp:revision>
  <cp:lastPrinted>2018-08-12T09:00:00Z</cp:lastPrinted>
  <dcterms:created xsi:type="dcterms:W3CDTF">2022-04-14T08:33:00Z</dcterms:created>
  <dcterms:modified xsi:type="dcterms:W3CDTF">2022-04-14T08:33:00Z</dcterms:modified>
</cp:coreProperties>
</file>